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549" w:type="dxa"/>
        <w:tblLook w:val="04A0" w:firstRow="1" w:lastRow="0" w:firstColumn="1" w:lastColumn="0" w:noHBand="0" w:noVBand="1"/>
      </w:tblPr>
      <w:tblGrid>
        <w:gridCol w:w="3776"/>
        <w:gridCol w:w="1237"/>
        <w:gridCol w:w="1935"/>
        <w:gridCol w:w="1080"/>
        <w:gridCol w:w="1440"/>
        <w:gridCol w:w="1350"/>
        <w:gridCol w:w="2731"/>
      </w:tblGrid>
      <w:tr w:rsidR="0011327A" w:rsidRPr="0011327A" w:rsidTr="0011327A">
        <w:trPr>
          <w:trHeight w:val="1160"/>
        </w:trPr>
        <w:tc>
          <w:tcPr>
            <w:tcW w:w="3776" w:type="dxa"/>
          </w:tcPr>
          <w:p w:rsidR="0011327A" w:rsidRPr="0011327A" w:rsidRDefault="0011327A">
            <w:pPr>
              <w:rPr>
                <w:b/>
              </w:rPr>
            </w:pPr>
            <w:r w:rsidRPr="0011327A">
              <w:rPr>
                <w:b/>
              </w:rPr>
              <w:t>ORG Name</w:t>
            </w:r>
            <w:r w:rsidR="001339C6">
              <w:rPr>
                <w:b/>
              </w:rPr>
              <w:t xml:space="preserve"> (who said it)</w:t>
            </w:r>
          </w:p>
        </w:tc>
        <w:tc>
          <w:tcPr>
            <w:tcW w:w="1237" w:type="dxa"/>
          </w:tcPr>
          <w:p w:rsidR="0011327A" w:rsidRPr="0011327A" w:rsidRDefault="0011327A" w:rsidP="0011327A">
            <w:pPr>
              <w:rPr>
                <w:b/>
              </w:rPr>
            </w:pPr>
            <w:r w:rsidRPr="0011327A">
              <w:rPr>
                <w:b/>
              </w:rPr>
              <w:t xml:space="preserve">Will </w:t>
            </w:r>
            <w:r>
              <w:rPr>
                <w:b/>
              </w:rPr>
              <w:t>Register as Foreign Agent</w:t>
            </w:r>
          </w:p>
        </w:tc>
        <w:tc>
          <w:tcPr>
            <w:tcW w:w="1935" w:type="dxa"/>
          </w:tcPr>
          <w:p w:rsidR="0011327A" w:rsidRPr="0011327A" w:rsidRDefault="0011327A" w:rsidP="0011327A">
            <w:pPr>
              <w:rPr>
                <w:b/>
              </w:rPr>
            </w:pPr>
            <w:r>
              <w:rPr>
                <w:b/>
              </w:rPr>
              <w:t>Will Not Register as Foreign Agent</w:t>
            </w:r>
          </w:p>
        </w:tc>
        <w:tc>
          <w:tcPr>
            <w:tcW w:w="1080" w:type="dxa"/>
          </w:tcPr>
          <w:p w:rsidR="0011327A" w:rsidRPr="0011327A" w:rsidRDefault="0011327A">
            <w:pPr>
              <w:rPr>
                <w:b/>
              </w:rPr>
            </w:pPr>
            <w:r>
              <w:rPr>
                <w:b/>
              </w:rPr>
              <w:t>Will take foreign funds</w:t>
            </w:r>
          </w:p>
        </w:tc>
        <w:tc>
          <w:tcPr>
            <w:tcW w:w="1440" w:type="dxa"/>
          </w:tcPr>
          <w:p w:rsidR="0011327A" w:rsidRPr="0011327A" w:rsidRDefault="0011327A">
            <w:pPr>
              <w:rPr>
                <w:b/>
              </w:rPr>
            </w:pPr>
            <w:r>
              <w:rPr>
                <w:b/>
              </w:rPr>
              <w:t>Will NOT take foreign funds</w:t>
            </w:r>
          </w:p>
        </w:tc>
        <w:tc>
          <w:tcPr>
            <w:tcW w:w="1350" w:type="dxa"/>
          </w:tcPr>
          <w:p w:rsidR="0011327A" w:rsidRPr="0011327A" w:rsidRDefault="0011327A">
            <w:pPr>
              <w:rPr>
                <w:b/>
              </w:rPr>
            </w:pPr>
            <w:r w:rsidRPr="0011327A">
              <w:rPr>
                <w:b/>
              </w:rPr>
              <w:t>Undecided</w:t>
            </w:r>
          </w:p>
        </w:tc>
        <w:tc>
          <w:tcPr>
            <w:tcW w:w="2731" w:type="dxa"/>
          </w:tcPr>
          <w:p w:rsidR="0011327A" w:rsidRPr="0011327A" w:rsidRDefault="0011327A">
            <w:pPr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11327A" w:rsidTr="0011327A">
        <w:trPr>
          <w:trHeight w:val="960"/>
        </w:trPr>
        <w:tc>
          <w:tcPr>
            <w:tcW w:w="3776" w:type="dxa"/>
          </w:tcPr>
          <w:p w:rsidR="0011327A" w:rsidRDefault="0011327A"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Prava</w:t>
            </w:r>
            <w:proofErr w:type="spellEnd"/>
            <w:r>
              <w:t xml:space="preserve"> </w:t>
            </w:r>
            <w:proofErr w:type="spellStart"/>
            <w:r>
              <w:t>Cheloveka</w:t>
            </w:r>
            <w:proofErr w:type="spellEnd"/>
            <w:r>
              <w:t xml:space="preserve"> (Lev </w:t>
            </w:r>
            <w:proofErr w:type="spellStart"/>
            <w:r>
              <w:t>Ponamarev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11327A" w:rsidRDefault="0011327A"/>
        </w:tc>
        <w:tc>
          <w:tcPr>
            <w:tcW w:w="1935" w:type="dxa"/>
          </w:tcPr>
          <w:p w:rsidR="0011327A" w:rsidRDefault="0011327A">
            <w:r>
              <w:t>X</w:t>
            </w:r>
          </w:p>
        </w:tc>
        <w:tc>
          <w:tcPr>
            <w:tcW w:w="1080" w:type="dxa"/>
          </w:tcPr>
          <w:p w:rsidR="0011327A" w:rsidRDefault="0011327A">
            <w:r>
              <w:t>X</w:t>
            </w:r>
          </w:p>
        </w:tc>
        <w:tc>
          <w:tcPr>
            <w:tcW w:w="1440" w:type="dxa"/>
          </w:tcPr>
          <w:p w:rsidR="0011327A" w:rsidRDefault="0011327A"/>
        </w:tc>
        <w:tc>
          <w:tcPr>
            <w:tcW w:w="1350" w:type="dxa"/>
          </w:tcPr>
          <w:p w:rsidR="0011327A" w:rsidRDefault="0011327A"/>
        </w:tc>
        <w:tc>
          <w:tcPr>
            <w:tcW w:w="2731" w:type="dxa"/>
          </w:tcPr>
          <w:p w:rsidR="0011327A" w:rsidRDefault="0011327A">
            <w:r>
              <w:t>Constitutional Court, civil disobedience</w:t>
            </w:r>
            <w:r w:rsidR="00290112">
              <w:t>. Sent letter to USG asking if we are foreign agents; received reply from State that they are not</w:t>
            </w:r>
          </w:p>
        </w:tc>
      </w:tr>
      <w:tr w:rsidR="0011327A" w:rsidTr="0011327A">
        <w:trPr>
          <w:trHeight w:val="960"/>
        </w:trPr>
        <w:tc>
          <w:tcPr>
            <w:tcW w:w="3776" w:type="dxa"/>
          </w:tcPr>
          <w:p w:rsidR="0011327A" w:rsidRDefault="0011327A">
            <w:r>
              <w:t>Civil Assistance (</w:t>
            </w:r>
            <w:proofErr w:type="spellStart"/>
            <w:r>
              <w:t>Gannushkina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11327A" w:rsidRDefault="0011327A"/>
        </w:tc>
        <w:tc>
          <w:tcPr>
            <w:tcW w:w="1935" w:type="dxa"/>
          </w:tcPr>
          <w:p w:rsidR="0011327A" w:rsidRDefault="0011327A">
            <w:r>
              <w:t>X</w:t>
            </w:r>
          </w:p>
        </w:tc>
        <w:tc>
          <w:tcPr>
            <w:tcW w:w="1080" w:type="dxa"/>
          </w:tcPr>
          <w:p w:rsidR="0011327A" w:rsidRDefault="0011327A"/>
        </w:tc>
        <w:tc>
          <w:tcPr>
            <w:tcW w:w="1440" w:type="dxa"/>
          </w:tcPr>
          <w:p w:rsidR="0011327A" w:rsidRDefault="0011327A"/>
        </w:tc>
        <w:tc>
          <w:tcPr>
            <w:tcW w:w="1350" w:type="dxa"/>
          </w:tcPr>
          <w:p w:rsidR="0011327A" w:rsidRDefault="0011327A"/>
        </w:tc>
        <w:tc>
          <w:tcPr>
            <w:tcW w:w="2731" w:type="dxa"/>
          </w:tcPr>
          <w:p w:rsidR="0011327A" w:rsidRDefault="0011327A" w:rsidP="0011327A">
            <w:r>
              <w:t>Constitutional Court, ECHR</w:t>
            </w:r>
          </w:p>
        </w:tc>
      </w:tr>
      <w:tr w:rsidR="0011327A" w:rsidTr="0011327A">
        <w:trPr>
          <w:trHeight w:val="495"/>
        </w:trPr>
        <w:tc>
          <w:tcPr>
            <w:tcW w:w="3776" w:type="dxa"/>
          </w:tcPr>
          <w:p w:rsidR="0011327A" w:rsidRDefault="0011327A">
            <w:r>
              <w:t>International Memorial (</w:t>
            </w:r>
            <w:proofErr w:type="spellStart"/>
            <w:r>
              <w:t>Roginsky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11327A" w:rsidRDefault="0011327A"/>
        </w:tc>
        <w:tc>
          <w:tcPr>
            <w:tcW w:w="1935" w:type="dxa"/>
          </w:tcPr>
          <w:p w:rsidR="0011327A" w:rsidRDefault="0011327A"/>
        </w:tc>
        <w:tc>
          <w:tcPr>
            <w:tcW w:w="1080" w:type="dxa"/>
          </w:tcPr>
          <w:p w:rsidR="0011327A" w:rsidRDefault="0011327A"/>
        </w:tc>
        <w:tc>
          <w:tcPr>
            <w:tcW w:w="1440" w:type="dxa"/>
          </w:tcPr>
          <w:p w:rsidR="0011327A" w:rsidRDefault="0011327A"/>
        </w:tc>
        <w:tc>
          <w:tcPr>
            <w:tcW w:w="1350" w:type="dxa"/>
          </w:tcPr>
          <w:p w:rsidR="0011327A" w:rsidRDefault="0011327A">
            <w:r>
              <w:t>X</w:t>
            </w:r>
          </w:p>
        </w:tc>
        <w:tc>
          <w:tcPr>
            <w:tcW w:w="2731" w:type="dxa"/>
          </w:tcPr>
          <w:p w:rsidR="0011327A" w:rsidRDefault="0011327A" w:rsidP="0011327A">
            <w:r>
              <w:t xml:space="preserve">Decide at Sept meeting; each branch has self-determination </w:t>
            </w:r>
          </w:p>
        </w:tc>
      </w:tr>
      <w:tr w:rsidR="0011327A" w:rsidTr="0011327A">
        <w:trPr>
          <w:trHeight w:val="495"/>
        </w:trPr>
        <w:tc>
          <w:tcPr>
            <w:tcW w:w="3776" w:type="dxa"/>
          </w:tcPr>
          <w:p w:rsidR="0011327A" w:rsidRDefault="0011327A" w:rsidP="0011327A">
            <w:r>
              <w:t>Memorial (</w:t>
            </w:r>
            <w:proofErr w:type="spellStart"/>
            <w:r>
              <w:t>Orlov</w:t>
            </w:r>
            <w:proofErr w:type="spellEnd"/>
            <w:r w:rsidR="001339C6">
              <w:t>)</w:t>
            </w:r>
          </w:p>
        </w:tc>
        <w:tc>
          <w:tcPr>
            <w:tcW w:w="1237" w:type="dxa"/>
          </w:tcPr>
          <w:p w:rsidR="0011327A" w:rsidRDefault="0011327A" w:rsidP="0011327A"/>
        </w:tc>
        <w:tc>
          <w:tcPr>
            <w:tcW w:w="1935" w:type="dxa"/>
          </w:tcPr>
          <w:p w:rsidR="0011327A" w:rsidRDefault="00290112" w:rsidP="0011327A">
            <w:r>
              <w:t>X</w:t>
            </w:r>
          </w:p>
        </w:tc>
        <w:tc>
          <w:tcPr>
            <w:tcW w:w="1080" w:type="dxa"/>
          </w:tcPr>
          <w:p w:rsidR="0011327A" w:rsidRDefault="00290112" w:rsidP="0011327A">
            <w:r>
              <w:t>X</w:t>
            </w:r>
          </w:p>
        </w:tc>
        <w:tc>
          <w:tcPr>
            <w:tcW w:w="1440" w:type="dxa"/>
          </w:tcPr>
          <w:p w:rsidR="0011327A" w:rsidRDefault="0011327A" w:rsidP="0011327A"/>
        </w:tc>
        <w:tc>
          <w:tcPr>
            <w:tcW w:w="1350" w:type="dxa"/>
          </w:tcPr>
          <w:p w:rsidR="0011327A" w:rsidRDefault="0011327A" w:rsidP="0011327A"/>
        </w:tc>
        <w:tc>
          <w:tcPr>
            <w:tcW w:w="2731" w:type="dxa"/>
          </w:tcPr>
          <w:p w:rsidR="0011327A" w:rsidRDefault="0011327A" w:rsidP="0011327A">
            <w:r>
              <w:t>Leaning toward civil disobedience</w:t>
            </w:r>
          </w:p>
        </w:tc>
      </w:tr>
      <w:tr w:rsidR="0011327A" w:rsidTr="0011327A">
        <w:trPr>
          <w:trHeight w:val="495"/>
        </w:trPr>
        <w:tc>
          <w:tcPr>
            <w:tcW w:w="3776" w:type="dxa"/>
          </w:tcPr>
          <w:p w:rsidR="0011327A" w:rsidRDefault="0011327A" w:rsidP="0011327A">
            <w:r>
              <w:t>Moscow Helsinki Group (</w:t>
            </w:r>
            <w:proofErr w:type="spellStart"/>
            <w:r>
              <w:t>Alexseeva</w:t>
            </w:r>
            <w:proofErr w:type="spellEnd"/>
            <w:r>
              <w:t>)</w:t>
            </w:r>
          </w:p>
        </w:tc>
        <w:tc>
          <w:tcPr>
            <w:tcW w:w="1237" w:type="dxa"/>
          </w:tcPr>
          <w:p w:rsidR="0011327A" w:rsidRDefault="0011327A" w:rsidP="0011327A"/>
        </w:tc>
        <w:tc>
          <w:tcPr>
            <w:tcW w:w="1935" w:type="dxa"/>
          </w:tcPr>
          <w:p w:rsidR="0011327A" w:rsidRDefault="0011327A" w:rsidP="0011327A">
            <w:r>
              <w:t>X</w:t>
            </w:r>
          </w:p>
        </w:tc>
        <w:tc>
          <w:tcPr>
            <w:tcW w:w="1080" w:type="dxa"/>
          </w:tcPr>
          <w:p w:rsidR="0011327A" w:rsidRDefault="0011327A" w:rsidP="0011327A"/>
        </w:tc>
        <w:tc>
          <w:tcPr>
            <w:tcW w:w="1440" w:type="dxa"/>
          </w:tcPr>
          <w:p w:rsidR="0011327A" w:rsidRDefault="0011327A" w:rsidP="0011327A">
            <w:r>
              <w:t>X</w:t>
            </w:r>
          </w:p>
        </w:tc>
        <w:tc>
          <w:tcPr>
            <w:tcW w:w="1350" w:type="dxa"/>
          </w:tcPr>
          <w:p w:rsidR="0011327A" w:rsidRDefault="0011327A" w:rsidP="0011327A"/>
        </w:tc>
        <w:tc>
          <w:tcPr>
            <w:tcW w:w="2731" w:type="dxa"/>
          </w:tcPr>
          <w:p w:rsidR="00290112" w:rsidRDefault="00290112" w:rsidP="001339C6">
            <w:pPr>
              <w:pStyle w:val="PlainText"/>
            </w:pPr>
            <w:r>
              <w:t>Sent letter to USG asking if we are foreign agents; received reply from State that they are not</w:t>
            </w:r>
            <w:r w:rsidRPr="001339C6">
              <w:t xml:space="preserve"> </w:t>
            </w:r>
          </w:p>
          <w:p w:rsidR="00290112" w:rsidRDefault="00290112" w:rsidP="001339C6">
            <w:pPr>
              <w:pStyle w:val="PlainText"/>
            </w:pPr>
          </w:p>
          <w:p w:rsidR="001167B0" w:rsidRPr="001339C6" w:rsidRDefault="001167B0" w:rsidP="001339C6">
            <w:pPr>
              <w:pStyle w:val="PlainText"/>
            </w:pPr>
            <w:proofErr w:type="spellStart"/>
            <w:r w:rsidRPr="001339C6">
              <w:t>Этот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закон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не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улучшает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государственный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контроль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за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деятельностью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неправительственных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некоммерческих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организаций</w:t>
            </w:r>
            <w:proofErr w:type="spellEnd"/>
            <w:r w:rsidRPr="001339C6">
              <w:t xml:space="preserve">, </w:t>
            </w:r>
            <w:proofErr w:type="spellStart"/>
            <w:r w:rsidRPr="001339C6">
              <w:t>получающих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финансовую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поддержку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из-за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рубежа</w:t>
            </w:r>
            <w:proofErr w:type="spellEnd"/>
            <w:r w:rsidRPr="001339C6">
              <w:t xml:space="preserve">. </w:t>
            </w:r>
            <w:proofErr w:type="spellStart"/>
            <w:r w:rsidRPr="001339C6">
              <w:t>Работа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таких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организаций</w:t>
            </w:r>
            <w:proofErr w:type="spellEnd"/>
            <w:r w:rsidRPr="001339C6">
              <w:t xml:space="preserve"> и </w:t>
            </w:r>
            <w:proofErr w:type="spellStart"/>
            <w:r w:rsidRPr="001339C6">
              <w:t>до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принятия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новых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норм</w:t>
            </w:r>
            <w:proofErr w:type="spellEnd"/>
            <w:r w:rsidRPr="001339C6">
              <w:t xml:space="preserve"> </w:t>
            </w:r>
            <w:proofErr w:type="spellStart"/>
            <w:r w:rsidRPr="001339C6">
              <w:lastRenderedPageBreak/>
              <w:t>была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абсолютно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прозрачной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для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государства</w:t>
            </w:r>
            <w:proofErr w:type="spellEnd"/>
            <w:r w:rsidRPr="001339C6">
              <w:t xml:space="preserve"> и </w:t>
            </w:r>
            <w:proofErr w:type="spellStart"/>
            <w:r w:rsidRPr="001339C6">
              <w:t>общества</w:t>
            </w:r>
            <w:proofErr w:type="spellEnd"/>
            <w:r w:rsidRPr="001339C6">
              <w:t xml:space="preserve">. </w:t>
            </w:r>
          </w:p>
          <w:p w:rsidR="001167B0" w:rsidRPr="001339C6" w:rsidRDefault="001167B0" w:rsidP="001339C6">
            <w:pPr>
              <w:pStyle w:val="PlainText"/>
            </w:pPr>
            <w:proofErr w:type="spellStart"/>
            <w:r w:rsidRPr="001339C6">
              <w:t>Как</w:t>
            </w:r>
            <w:proofErr w:type="spellEnd"/>
            <w:r w:rsidRPr="001339C6">
              <w:t xml:space="preserve">, в </w:t>
            </w:r>
            <w:proofErr w:type="spellStart"/>
            <w:r w:rsidRPr="001339C6">
              <w:t>каком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количестве</w:t>
            </w:r>
            <w:proofErr w:type="spellEnd"/>
            <w:r w:rsidRPr="001339C6">
              <w:t xml:space="preserve"> и </w:t>
            </w:r>
            <w:proofErr w:type="spellStart"/>
            <w:r w:rsidRPr="001339C6">
              <w:t>на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какие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цели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неправительственные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некоммерческие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организации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расходуют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выделенные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им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спонсорами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средства</w:t>
            </w:r>
            <w:proofErr w:type="spellEnd"/>
            <w:r w:rsidRPr="001339C6">
              <w:t xml:space="preserve"> и </w:t>
            </w:r>
            <w:proofErr w:type="spellStart"/>
            <w:r w:rsidRPr="001339C6">
              <w:t>так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постоянно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находилось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под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пристальным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вниманием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проверяющих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государственных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органов</w:t>
            </w:r>
            <w:proofErr w:type="spellEnd"/>
            <w:r w:rsidRPr="001339C6">
              <w:t xml:space="preserve">.  </w:t>
            </w:r>
          </w:p>
          <w:p w:rsidR="001167B0" w:rsidRPr="001339C6" w:rsidRDefault="001167B0" w:rsidP="001339C6">
            <w:pPr>
              <w:pStyle w:val="PlainText"/>
            </w:pPr>
            <w:proofErr w:type="spellStart"/>
            <w:r w:rsidRPr="001339C6">
              <w:t>Данный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закон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преследует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лишь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одну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цель</w:t>
            </w:r>
            <w:proofErr w:type="spellEnd"/>
            <w:r w:rsidRPr="001339C6">
              <w:t xml:space="preserve"> – </w:t>
            </w:r>
            <w:proofErr w:type="spellStart"/>
            <w:r w:rsidRPr="001339C6">
              <w:t>предоставить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возможность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режиму</w:t>
            </w:r>
            <w:proofErr w:type="spellEnd"/>
            <w:r w:rsidRPr="001339C6">
              <w:t xml:space="preserve">, </w:t>
            </w:r>
            <w:proofErr w:type="spellStart"/>
            <w:r w:rsidRPr="001339C6">
              <w:t>правящему</w:t>
            </w:r>
            <w:proofErr w:type="spellEnd"/>
            <w:r w:rsidRPr="001339C6">
              <w:t xml:space="preserve"> в </w:t>
            </w:r>
            <w:proofErr w:type="spellStart"/>
            <w:r w:rsidRPr="001339C6">
              <w:t>нашей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стране</w:t>
            </w:r>
            <w:proofErr w:type="spellEnd"/>
            <w:r w:rsidRPr="001339C6">
              <w:t xml:space="preserve">, </w:t>
            </w:r>
            <w:proofErr w:type="spellStart"/>
            <w:r w:rsidRPr="001339C6">
              <w:t>по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произвольному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выбору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унижать</w:t>
            </w:r>
            <w:proofErr w:type="spellEnd"/>
            <w:r w:rsidRPr="001339C6">
              <w:t xml:space="preserve"> и </w:t>
            </w:r>
            <w:proofErr w:type="spellStart"/>
            <w:r w:rsidRPr="001339C6">
              <w:t>порочить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неугодные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ему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неправительственные</w:t>
            </w:r>
            <w:proofErr w:type="spellEnd"/>
            <w:r w:rsidRPr="001339C6">
              <w:t xml:space="preserve"> </w:t>
            </w:r>
            <w:proofErr w:type="spellStart"/>
            <w:r w:rsidRPr="001339C6">
              <w:t>организации</w:t>
            </w:r>
            <w:proofErr w:type="spellEnd"/>
            <w:r w:rsidRPr="001339C6">
              <w:t xml:space="preserve">. </w:t>
            </w:r>
          </w:p>
          <w:p w:rsidR="0011327A" w:rsidRDefault="0011327A" w:rsidP="0011327A"/>
        </w:tc>
      </w:tr>
      <w:tr w:rsidR="0011327A" w:rsidTr="0011327A">
        <w:trPr>
          <w:trHeight w:val="495"/>
        </w:trPr>
        <w:tc>
          <w:tcPr>
            <w:tcW w:w="3776" w:type="dxa"/>
          </w:tcPr>
          <w:p w:rsidR="0011327A" w:rsidRDefault="0011327A" w:rsidP="0011327A">
            <w:r>
              <w:lastRenderedPageBreak/>
              <w:t>Mother’s Right Foundation</w:t>
            </w:r>
          </w:p>
        </w:tc>
        <w:tc>
          <w:tcPr>
            <w:tcW w:w="1237" w:type="dxa"/>
          </w:tcPr>
          <w:p w:rsidR="0011327A" w:rsidRDefault="0011327A" w:rsidP="0011327A"/>
        </w:tc>
        <w:tc>
          <w:tcPr>
            <w:tcW w:w="1935" w:type="dxa"/>
          </w:tcPr>
          <w:p w:rsidR="0011327A" w:rsidRDefault="0011327A" w:rsidP="0011327A"/>
        </w:tc>
        <w:tc>
          <w:tcPr>
            <w:tcW w:w="1080" w:type="dxa"/>
          </w:tcPr>
          <w:p w:rsidR="0011327A" w:rsidRDefault="0011327A" w:rsidP="0011327A"/>
        </w:tc>
        <w:tc>
          <w:tcPr>
            <w:tcW w:w="1440" w:type="dxa"/>
          </w:tcPr>
          <w:p w:rsidR="0011327A" w:rsidRDefault="0011327A" w:rsidP="0011327A"/>
        </w:tc>
        <w:tc>
          <w:tcPr>
            <w:tcW w:w="1350" w:type="dxa"/>
          </w:tcPr>
          <w:p w:rsidR="0011327A" w:rsidRDefault="0011327A" w:rsidP="0011327A">
            <w:r>
              <w:t xml:space="preserve">X Waiting for law; </w:t>
            </w:r>
            <w:proofErr w:type="spellStart"/>
            <w:r>
              <w:t>MoJ</w:t>
            </w:r>
            <w:proofErr w:type="spellEnd"/>
            <w:r>
              <w:t xml:space="preserve"> should be forced to prove that we belong on list</w:t>
            </w:r>
          </w:p>
        </w:tc>
        <w:tc>
          <w:tcPr>
            <w:tcW w:w="2731" w:type="dxa"/>
          </w:tcPr>
          <w:p w:rsidR="0011327A" w:rsidRDefault="0011327A" w:rsidP="0011327A">
            <w:pPr>
              <w:pStyle w:val="PlainText"/>
            </w:pPr>
            <w:r>
              <w:t>Parents (constituents) are writing letters to deputies: “</w:t>
            </w:r>
            <w:proofErr w:type="spellStart"/>
            <w:r>
              <w:t>мы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избиратели</w:t>
            </w:r>
            <w:proofErr w:type="spellEnd"/>
            <w:r>
              <w:t xml:space="preserve">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уполномачивали</w:t>
            </w:r>
            <w:proofErr w:type="spellEnd"/>
            <w:r>
              <w:t xml:space="preserve"> </w:t>
            </w:r>
            <w:proofErr w:type="spellStart"/>
            <w:r>
              <w:t>вас</w:t>
            </w:r>
            <w:proofErr w:type="spellEnd"/>
            <w:r>
              <w:t xml:space="preserve"> </w:t>
            </w:r>
            <w:proofErr w:type="spellStart"/>
            <w:r>
              <w:t>принимать</w:t>
            </w:r>
            <w:proofErr w:type="spellEnd"/>
            <w:r>
              <w:t xml:space="preserve"> </w:t>
            </w:r>
            <w:proofErr w:type="spellStart"/>
            <w:r>
              <w:t>такой</w:t>
            </w:r>
            <w:proofErr w:type="spellEnd"/>
            <w:r>
              <w:t xml:space="preserve"> </w:t>
            </w:r>
            <w:proofErr w:type="spellStart"/>
            <w:r>
              <w:t>закон</w:t>
            </w:r>
            <w:proofErr w:type="spellEnd"/>
            <w:r>
              <w:t xml:space="preserve">. </w:t>
            </w:r>
          </w:p>
          <w:p w:rsidR="0011327A" w:rsidRDefault="0011327A" w:rsidP="0011327A">
            <w:proofErr w:type="spellStart"/>
            <w:r>
              <w:t>Этот</w:t>
            </w:r>
            <w:proofErr w:type="spellEnd"/>
            <w:r>
              <w:t xml:space="preserve"> </w:t>
            </w:r>
            <w:proofErr w:type="spellStart"/>
            <w:r>
              <w:t>закон</w:t>
            </w:r>
            <w:proofErr w:type="spellEnd"/>
            <w:r>
              <w:t xml:space="preserve"> </w:t>
            </w:r>
            <w:proofErr w:type="spellStart"/>
            <w:r>
              <w:t>навредит</w:t>
            </w:r>
            <w:proofErr w:type="spellEnd"/>
            <w:r>
              <w:t xml:space="preserve"> </w:t>
            </w:r>
            <w:proofErr w:type="spellStart"/>
            <w:r>
              <w:t>нам</w:t>
            </w:r>
            <w:proofErr w:type="spellEnd"/>
            <w:r>
              <w:t xml:space="preserve"> </w:t>
            </w:r>
            <w:proofErr w:type="spellStart"/>
            <w:r>
              <w:t>как</w:t>
            </w:r>
            <w:proofErr w:type="spellEnd"/>
            <w:r>
              <w:t xml:space="preserve"> </w:t>
            </w:r>
            <w:proofErr w:type="spellStart"/>
            <w:r>
              <w:t>благополучателям</w:t>
            </w:r>
            <w:proofErr w:type="spellEnd"/>
            <w:r>
              <w:t xml:space="preserve">, </w:t>
            </w:r>
            <w:proofErr w:type="spellStart"/>
            <w:r>
              <w:t>т.к</w:t>
            </w:r>
            <w:proofErr w:type="spellEnd"/>
            <w:r>
              <w:t xml:space="preserve">. </w:t>
            </w:r>
            <w:proofErr w:type="spellStart"/>
            <w:r>
              <w:t>нам</w:t>
            </w:r>
            <w:proofErr w:type="spellEnd"/>
            <w:r>
              <w:t xml:space="preserve"> </w:t>
            </w:r>
            <w:proofErr w:type="spellStart"/>
            <w:r>
              <w:t>помогает</w:t>
            </w:r>
            <w:proofErr w:type="spellEnd"/>
            <w:r>
              <w:t xml:space="preserve"> </w:t>
            </w:r>
            <w:proofErr w:type="spellStart"/>
            <w:r>
              <w:t>только</w:t>
            </w:r>
            <w:proofErr w:type="spellEnd"/>
            <w:r>
              <w:t xml:space="preserve"> НКО, а </w:t>
            </w: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государство</w:t>
            </w:r>
            <w:proofErr w:type="spellEnd"/>
            <w:r>
              <w:t>…”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11327A">
            <w:r>
              <w:lastRenderedPageBreak/>
              <w:t>Independent Council of Legal Expertise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1339C6" w:rsidP="0011327A">
            <w:pPr>
              <w:pStyle w:val="PlainText"/>
            </w:pPr>
            <w:r>
              <w:t>Filed several opinions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Russia Justice Initiative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F533AB" w:rsidP="0011327A">
            <w:r>
              <w:t>X</w:t>
            </w:r>
          </w:p>
        </w:tc>
        <w:tc>
          <w:tcPr>
            <w:tcW w:w="2731" w:type="dxa"/>
          </w:tcPr>
          <w:p w:rsidR="006D7E97" w:rsidRDefault="00F533AB" w:rsidP="0011327A">
            <w:pPr>
              <w:pStyle w:val="PlainText"/>
            </w:pPr>
            <w:r>
              <w:t>Already domestic registration, international status unclear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Coming Out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International Protection Centre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Rainbow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Sphere</w:t>
            </w:r>
            <w:bookmarkStart w:id="0" w:name="_GoBack"/>
            <w:bookmarkEnd w:id="0"/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Nizhny CAT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1339C6" w:rsidP="0011327A">
            <w:r>
              <w:t>X</w:t>
            </w:r>
          </w:p>
        </w:tc>
        <w:tc>
          <w:tcPr>
            <w:tcW w:w="1080" w:type="dxa"/>
          </w:tcPr>
          <w:p w:rsidR="006D7E97" w:rsidRDefault="001339C6" w:rsidP="0011327A">
            <w:r>
              <w:t>X</w:t>
            </w:r>
          </w:p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1339C6" w:rsidP="001339C6">
            <w:pPr>
              <w:pStyle w:val="PlainText"/>
            </w:pPr>
            <w:r>
              <w:t>Will fight in court; “</w:t>
            </w:r>
            <w:r w:rsidRPr="009C4830">
              <w:t xml:space="preserve">CAT considers the new law unconstitutional and violating several national federal laws international </w:t>
            </w:r>
            <w:proofErr w:type="gramStart"/>
            <w:r w:rsidRPr="009C4830">
              <w:t>treaties  and</w:t>
            </w:r>
            <w:proofErr w:type="gramEnd"/>
            <w:r w:rsidRPr="009C4830">
              <w:t xml:space="preserve"> is ready for court hearings in order to protect its right to function freely and with no discrimination applied to the organization.</w:t>
            </w:r>
            <w:r>
              <w:t xml:space="preserve"> </w:t>
            </w:r>
            <w:r w:rsidRPr="009C4830">
              <w:t>At the same time CAT will register a legal entity in Finland in order to be able to continue its activities in case repressions against NGOs in Russia reach a maximum level.</w:t>
            </w:r>
            <w:r>
              <w:t>”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JURIX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952B0C" w:rsidP="0011327A">
            <w:r>
              <w:t>X</w:t>
            </w:r>
          </w:p>
        </w:tc>
        <w:tc>
          <w:tcPr>
            <w:tcW w:w="1080" w:type="dxa"/>
          </w:tcPr>
          <w:p w:rsidR="006D7E97" w:rsidRDefault="00952B0C" w:rsidP="0011327A">
            <w:r>
              <w:t>X</w:t>
            </w:r>
          </w:p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952B0C" w:rsidP="0011327A">
            <w:pPr>
              <w:pStyle w:val="PlainText"/>
            </w:pPr>
            <w:r>
              <w:t>Final decision is up to board. Thinks if all funds are in by the date law takes effect (</w:t>
            </w:r>
            <w:proofErr w:type="spellStart"/>
            <w:r>
              <w:t>nov</w:t>
            </w:r>
            <w:proofErr w:type="spellEnd"/>
            <w:r>
              <w:t xml:space="preserve"> 21 2012) they </w:t>
            </w:r>
            <w:r>
              <w:lastRenderedPageBreak/>
              <w:t>may escape problems in 2013</w:t>
            </w: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lastRenderedPageBreak/>
              <w:t>MCPR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St Petersburg Crisis Centre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FIF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RAPD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Young Leaders’ Army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Ural Democratic Foundation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Institute of Law and Public Policy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AGORA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ANNA Center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  <w:tr w:rsidR="006D7E97" w:rsidTr="0011327A">
        <w:trPr>
          <w:trHeight w:val="495"/>
        </w:trPr>
        <w:tc>
          <w:tcPr>
            <w:tcW w:w="3776" w:type="dxa"/>
          </w:tcPr>
          <w:p w:rsidR="006D7E97" w:rsidRDefault="006D7E97" w:rsidP="006D7E97">
            <w:r>
              <w:t>Memorial ADC</w:t>
            </w:r>
          </w:p>
        </w:tc>
        <w:tc>
          <w:tcPr>
            <w:tcW w:w="1237" w:type="dxa"/>
          </w:tcPr>
          <w:p w:rsidR="006D7E97" w:rsidRDefault="006D7E97" w:rsidP="0011327A"/>
        </w:tc>
        <w:tc>
          <w:tcPr>
            <w:tcW w:w="1935" w:type="dxa"/>
          </w:tcPr>
          <w:p w:rsidR="006D7E97" w:rsidRDefault="006D7E97" w:rsidP="0011327A"/>
        </w:tc>
        <w:tc>
          <w:tcPr>
            <w:tcW w:w="1080" w:type="dxa"/>
          </w:tcPr>
          <w:p w:rsidR="006D7E97" w:rsidRDefault="006D7E97" w:rsidP="0011327A"/>
        </w:tc>
        <w:tc>
          <w:tcPr>
            <w:tcW w:w="1440" w:type="dxa"/>
          </w:tcPr>
          <w:p w:rsidR="006D7E97" w:rsidRDefault="006D7E97" w:rsidP="0011327A"/>
        </w:tc>
        <w:tc>
          <w:tcPr>
            <w:tcW w:w="1350" w:type="dxa"/>
          </w:tcPr>
          <w:p w:rsidR="006D7E97" w:rsidRDefault="006D7E97" w:rsidP="0011327A"/>
        </w:tc>
        <w:tc>
          <w:tcPr>
            <w:tcW w:w="2731" w:type="dxa"/>
          </w:tcPr>
          <w:p w:rsidR="006D7E97" w:rsidRDefault="006D7E97" w:rsidP="0011327A">
            <w:pPr>
              <w:pStyle w:val="PlainText"/>
            </w:pPr>
          </w:p>
        </w:tc>
      </w:tr>
    </w:tbl>
    <w:p w:rsidR="001B4502" w:rsidRDefault="001B4502"/>
    <w:sectPr w:rsidR="001B4502" w:rsidSect="001132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7A"/>
    <w:rsid w:val="0011327A"/>
    <w:rsid w:val="001167B0"/>
    <w:rsid w:val="001339C6"/>
    <w:rsid w:val="001B4502"/>
    <w:rsid w:val="00290112"/>
    <w:rsid w:val="006D7E97"/>
    <w:rsid w:val="00952B0C"/>
    <w:rsid w:val="00CD138F"/>
    <w:rsid w:val="00F5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11327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1327A"/>
    <w:rPr>
      <w:rFonts w:ascii="Calibri" w:hAnsi="Calibri"/>
      <w:szCs w:val="21"/>
    </w:rPr>
  </w:style>
  <w:style w:type="character" w:styleId="Hyperlink">
    <w:name w:val="Hyperlink"/>
    <w:basedOn w:val="DefaultParagraphFont"/>
    <w:rsid w:val="001339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11327A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1327A"/>
    <w:rPr>
      <w:rFonts w:ascii="Calibri" w:hAnsi="Calibri"/>
      <w:szCs w:val="21"/>
    </w:rPr>
  </w:style>
  <w:style w:type="character" w:styleId="Hyperlink">
    <w:name w:val="Hyperlink"/>
    <w:basedOn w:val="DefaultParagraphFont"/>
    <w:rsid w:val="001339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Eagen</dc:creator>
  <cp:lastModifiedBy>Elizabeth Eagen</cp:lastModifiedBy>
  <cp:revision>7</cp:revision>
  <dcterms:created xsi:type="dcterms:W3CDTF">2012-07-24T17:16:00Z</dcterms:created>
  <dcterms:modified xsi:type="dcterms:W3CDTF">2012-11-09T21:56:00Z</dcterms:modified>
</cp:coreProperties>
</file>